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color w:val="000000" w:themeColor="text1"/>
          <w:sz w:val="24"/>
          <w:szCs w:val="24"/>
        </w:rPr>
        <w:t>Эффективное управление муниципальными финансами ЗАТО Северск» на 2015-2017 годы за 2015 год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>
      <w:pPr>
        <w:pStyle w:val="a3"/>
        <w:tabs>
          <w:tab w:val="left" w:pos="567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отчетный период реализации муниципальной программы ответственным исполнителем проводились мероприятия по достижению цели муниципальной программы - обеспечению сбалансированности и устойчивости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ЗАТО Северск, повышению качества управления муниципальными финансами, а также по решению следующих задач:</w:t>
      </w:r>
    </w:p>
    <w:p>
      <w:pPr>
        <w:pStyle w:val="a3"/>
        <w:numPr>
          <w:ilvl w:val="0"/>
          <w:numId w:val="2"/>
        </w:numPr>
        <w:tabs>
          <w:tab w:val="left" w:pos="0"/>
          <w:tab w:val="left" w:pos="851"/>
        </w:tabs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обеспечению эффективного управления средствами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ЗАТО Северск на уровне участников бюджетного процесса;</w:t>
      </w:r>
    </w:p>
    <w:p>
      <w:pPr>
        <w:pStyle w:val="a3"/>
        <w:numPr>
          <w:ilvl w:val="0"/>
          <w:numId w:val="2"/>
        </w:numPr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обеспечению эффективного использования современных информационных технологий в бюджетном процессе;</w:t>
      </w:r>
    </w:p>
    <w:p>
      <w:pPr>
        <w:pStyle w:val="a3"/>
        <w:numPr>
          <w:ilvl w:val="0"/>
          <w:numId w:val="2"/>
        </w:numPr>
        <w:tabs>
          <w:tab w:val="left" w:pos="851"/>
        </w:tabs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обеспечению сбалансированности и недопущения превышения ограничений по размеру муниципального долга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ЗАТО Северск.</w:t>
      </w:r>
    </w:p>
    <w:p>
      <w:pPr>
        <w:tabs>
          <w:tab w:val="left" w:pos="567"/>
        </w:tabs>
        <w:spacing w:after="0" w:line="0" w:lineRule="atLeas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Каждая из указанных задач реализовывалась в рамках утвержденных подпрограмм и соответствующих ведомственных целевых программ.</w:t>
      </w:r>
    </w:p>
    <w:p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Также, ответственным исполнителем обеспечено качественное исполнение задач в рамках реализации обеспечивающей подпрограммы:</w:t>
      </w:r>
    </w:p>
    <w:p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необходимом объеме исполнены расходные обязательства муниципального образования, обеспечена их оптимизация на сумму 274,05 млн.руб.;</w:t>
      </w:r>
    </w:p>
    <w:p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обеспечено качественное исполнение бюджета и формирование бюджетной отчетности;</w:t>
      </w:r>
    </w:p>
    <w:p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соблюдением бюджетного законодательства;</w:t>
      </w:r>
    </w:p>
    <w:p>
      <w:pPr>
        <w:pStyle w:val="a3"/>
        <w:numPr>
          <w:ilvl w:val="0"/>
          <w:numId w:val="4"/>
        </w:numPr>
        <w:spacing w:after="120" w:line="240" w:lineRule="auto"/>
        <w:ind w:left="128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обеспечено качественное экономическое планирование, ведение бюджетного, налогового учета, составление отчетности, контроль расходования средств. 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2) Проведенный анализ эффективности реализации муниципальной программы показал, что по шкале оценки эффективности достигнут самый высокий уровень.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 учетом произведенных корректировок программы объем её финансирования сокращен на 5 243,34 тыс.руб., или на 16% от первоначально утвержденного объема.</w:t>
      </w:r>
    </w:p>
    <w:p>
      <w:pPr>
        <w:tabs>
          <w:tab w:val="left" w:pos="709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Степень достижения целей и задач при утвержденном объеме финансирования является высокой, что свидетельствует об эффективном использовании бюджетных средств в отчетном периоде.</w:t>
      </w:r>
    </w:p>
    <w:p>
      <w:pPr>
        <w:tabs>
          <w:tab w:val="left" w:pos="709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3) Основных мероприятий программой не предусмотрено.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4) Предложения о привлечении дополнительных источников финансирования или иных способах достижения программных целей отсутствуют.</w:t>
      </w: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Е.А.Холоща</w:t>
      </w:r>
      <w:proofErr w:type="spellEnd"/>
    </w:p>
    <w:p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77 38 60</w:t>
      </w:r>
    </w:p>
    <w:sectPr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134219"/>
      <w:docPartObj>
        <w:docPartGallery w:val="Page Numbers (Bottom of Page)"/>
        <w:docPartUnique/>
      </w:docPartObj>
    </w:sdtPr>
    <w:sdtContent>
      <w:p>
        <w:pPr>
          <w:pStyle w:val="a6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6968"/>
    <w:multiLevelType w:val="hybridMultilevel"/>
    <w:tmpl w:val="2A4057CC"/>
    <w:lvl w:ilvl="0" w:tplc="A8ECE484">
      <w:start w:val="1"/>
      <w:numFmt w:val="decimal"/>
      <w:lvlText w:val="%1)"/>
      <w:lvlJc w:val="left"/>
      <w:pPr>
        <w:ind w:left="1395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7C3EB7"/>
    <w:multiLevelType w:val="hybridMultilevel"/>
    <w:tmpl w:val="8696B5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65F3E9F"/>
    <w:multiLevelType w:val="hybridMultilevel"/>
    <w:tmpl w:val="B888C4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C666DC0"/>
    <w:multiLevelType w:val="hybridMultilevel"/>
    <w:tmpl w:val="3AB2479A"/>
    <w:lvl w:ilvl="0" w:tplc="F5A45D14">
      <w:start w:val="1"/>
      <w:numFmt w:val="decimal"/>
      <w:lvlText w:val="%1)"/>
      <w:lvlJc w:val="left"/>
      <w:pPr>
        <w:ind w:left="1395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3671596"/>
    <w:multiLevelType w:val="hybridMultilevel"/>
    <w:tmpl w:val="6E9CE77A"/>
    <w:lvl w:ilvl="0" w:tplc="DCFE92F6">
      <w:start w:val="1"/>
      <w:numFmt w:val="decimal"/>
      <w:lvlText w:val="%1)"/>
      <w:lvlJc w:val="left"/>
      <w:pPr>
        <w:ind w:left="1680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Холоша</cp:lastModifiedBy>
  <cp:revision>9</cp:revision>
  <cp:lastPrinted>2016-02-18T03:57:00Z</cp:lastPrinted>
  <dcterms:created xsi:type="dcterms:W3CDTF">2015-07-16T04:29:00Z</dcterms:created>
  <dcterms:modified xsi:type="dcterms:W3CDTF">2016-02-18T04:03:00Z</dcterms:modified>
</cp:coreProperties>
</file>